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F5618">
      <w:pPr>
        <w:spacing w:before="171" w:line="239" w:lineRule="auto"/>
        <w:ind w:left="71"/>
        <w:rPr>
          <w:rFonts w:hint="eastAsia" w:ascii="微软雅黑" w:hAnsi="微软雅黑" w:eastAsia="微软雅黑" w:cs="微软雅黑"/>
          <w:sz w:val="28"/>
          <w:szCs w:val="28"/>
          <w:lang w:eastAsia="zh-CN"/>
        </w:rPr>
      </w:pPr>
      <w:bookmarkStart w:id="0" w:name="_GoBack"/>
      <w:bookmarkEnd w:id="0"/>
      <w:r>
        <w:rPr>
          <w:rFonts w:hint="eastAsia" w:ascii="Times New Roman" w:hAnsi="微软雅黑" w:eastAsia="微软雅黑" w:cs="微软雅黑"/>
          <w:snapToGrid w:val="0"/>
          <w:color w:val="005796"/>
          <w:spacing w:val="-5"/>
          <w:kern w:val="0"/>
          <w:sz w:val="28"/>
          <w:szCs w:val="28"/>
          <w:lang w:val="en-US" w:eastAsia="zh-CN" w:bidi="ar-SA"/>
        </w:rPr>
        <w:t>Li Shuyao (BRID: 07756.00.12831) Resume 2025 Edition                                     Li Shuyao (BRID: 07756.00.12831) Resume 2025 Edition</w:t>
      </w:r>
    </w:p>
    <w:p w14:paraId="20C64372">
      <w:pPr>
        <w:pStyle w:val="2"/>
        <w:spacing w:before="136" w:line="218" w:lineRule="auto"/>
        <w:ind w:left="67"/>
        <w:rPr>
          <w:rFonts w:hint="eastAsia" w:eastAsia="宋体"/>
          <w:lang w:eastAsia="zh-CN"/>
        </w:rPr>
      </w:pPr>
      <w:r>
        <w:rPr>
          <w:rFonts w:hint="eastAsia" w:ascii="Times New Roman" w:hAnsi="宋体" w:eastAsia="微软雅黑" w:cs="宋体"/>
          <w:snapToGrid w:val="0"/>
          <w:color w:val="000000"/>
          <w:spacing w:val="-1"/>
          <w:kern w:val="0"/>
          <w:sz w:val="19"/>
          <w:szCs w:val="19"/>
          <w:lang w:val="en-US" w:eastAsia="zh-CN" w:bidi="ar-SA"/>
        </w:rPr>
        <w:t>Lecturer, School of Architecture and Design, Nanchang University</w:t>
      </w:r>
    </w:p>
    <w:p w14:paraId="5385B7D0">
      <w:pPr>
        <w:spacing w:before="296" w:line="230" w:lineRule="auto"/>
        <w:rPr>
          <w:rFonts w:hint="eastAsia" w:ascii="楷体" w:hAnsi="楷体" w:eastAsia="楷体" w:cs="楷体"/>
          <w:sz w:val="22"/>
          <w:szCs w:val="22"/>
          <w:lang w:eastAsia="zh-CN"/>
        </w:rPr>
      </w:pPr>
      <w:r>
        <w:rPr>
          <w:rFonts w:hint="eastAsia" w:ascii="Times New Roman" w:hAnsi="楷体" w:eastAsia="微软雅黑" w:cs="楷体"/>
          <w:snapToGrid w:val="0"/>
          <w:color w:val="005796"/>
          <w:spacing w:val="5"/>
          <w:kern w:val="0"/>
          <w:sz w:val="22"/>
          <w:szCs w:val="22"/>
          <w:lang w:val="en-US" w:eastAsia="zh-CN" w:bidi="ar-SA"/>
        </w:rPr>
        <w:t>education experience ：</w:t>
      </w:r>
    </w:p>
    <w:p w14:paraId="42DB9622">
      <w:pPr>
        <w:pStyle w:val="2"/>
        <w:spacing w:before="141" w:line="250" w:lineRule="auto"/>
        <w:ind w:left="9" w:right="96" w:firstLine="414"/>
        <w:rPr>
          <w:rFonts w:hint="eastAsia" w:eastAsia="宋体"/>
          <w:lang w:eastAsia="zh-CN"/>
        </w:rPr>
      </w:pPr>
      <w:r>
        <w:rPr>
          <w:rFonts w:hint="eastAsia" w:ascii="Times New Roman" w:hAnsi="宋体" w:eastAsia="微软雅黑" w:cs="宋体"/>
          <w:snapToGrid w:val="0"/>
          <w:color w:val="000000"/>
          <w:spacing w:val="-2"/>
          <w:kern w:val="0"/>
          <w:sz w:val="19"/>
          <w:szCs w:val="19"/>
          <w:lang w:val="en-US" w:eastAsia="zh-CN" w:bidi="ar-SA"/>
        </w:rPr>
        <w:t>(1) From June 2022 to present, pursuing a PhD in Educational Administration and Leadership at Assumption University</w:t>
      </w:r>
    </w:p>
    <w:p w14:paraId="4F313A45">
      <w:pPr>
        <w:pStyle w:val="2"/>
        <w:spacing w:before="181" w:line="218" w:lineRule="auto"/>
        <w:ind w:left="423"/>
        <w:rPr>
          <w:rFonts w:hint="eastAsia" w:eastAsia="宋体"/>
          <w:lang w:eastAsia="zh-CN"/>
        </w:rPr>
      </w:pPr>
      <w:r>
        <w:rPr>
          <w:rFonts w:hint="eastAsia" w:ascii="Times New Roman" w:hAnsi="宋体" w:eastAsia="微软雅黑" w:cs="宋体"/>
          <w:snapToGrid w:val="0"/>
          <w:color w:val="000000"/>
          <w:spacing w:val="-1"/>
          <w:kern w:val="0"/>
          <w:sz w:val="19"/>
          <w:szCs w:val="19"/>
          <w:lang w:val="en-US" w:eastAsia="zh-CN" w:bidi="ar-SA"/>
        </w:rPr>
        <w:t>(2) 2008-09 to 2010-12, Nanchang University, Master of Design Art</w:t>
      </w:r>
    </w:p>
    <w:p w14:paraId="74D6C6D1">
      <w:pPr>
        <w:pStyle w:val="2"/>
        <w:spacing w:before="184" w:line="218" w:lineRule="auto"/>
        <w:ind w:left="423"/>
        <w:rPr>
          <w:rFonts w:hint="eastAsia" w:eastAsia="宋体"/>
          <w:lang w:eastAsia="zh-CN"/>
        </w:rPr>
      </w:pPr>
      <w:r>
        <w:rPr>
          <w:rFonts w:hint="eastAsia" w:ascii="Times New Roman" w:hAnsi="宋体" w:eastAsia="微软雅黑" w:cs="宋体"/>
          <w:snapToGrid w:val="0"/>
          <w:color w:val="000000"/>
          <w:spacing w:val="-2"/>
          <w:kern w:val="0"/>
          <w:sz w:val="19"/>
          <w:szCs w:val="19"/>
          <w:lang w:val="en-US" w:eastAsia="zh-CN" w:bidi="ar-SA"/>
        </w:rPr>
        <w:t>(3) September 2004 – June 2008, Nanchang University, Bachelor of Industrial Design</w:t>
      </w:r>
    </w:p>
    <w:p w14:paraId="13A36453">
      <w:pPr>
        <w:spacing w:before="293" w:line="230" w:lineRule="auto"/>
        <w:ind w:left="2"/>
        <w:rPr>
          <w:rFonts w:hint="eastAsia" w:ascii="楷体" w:hAnsi="楷体" w:eastAsia="楷体" w:cs="楷体"/>
          <w:sz w:val="22"/>
          <w:szCs w:val="22"/>
          <w:lang w:eastAsia="zh-CN"/>
        </w:rPr>
      </w:pPr>
      <w:r>
        <w:rPr>
          <w:rFonts w:hint="eastAsia" w:ascii="Times New Roman" w:hAnsi="楷体" w:eastAsia="微软雅黑" w:cs="楷体"/>
          <w:snapToGrid w:val="0"/>
          <w:color w:val="005796"/>
          <w:spacing w:val="6"/>
          <w:kern w:val="0"/>
          <w:sz w:val="22"/>
          <w:szCs w:val="22"/>
          <w:lang w:val="en-US" w:eastAsia="zh-CN" w:bidi="ar-SA"/>
        </w:rPr>
        <w:t>Research and academic experience:</w:t>
      </w:r>
    </w:p>
    <w:p w14:paraId="5B2410DD">
      <w:pPr>
        <w:pStyle w:val="2"/>
        <w:spacing w:before="141" w:line="218" w:lineRule="auto"/>
        <w:ind w:left="423"/>
        <w:rPr>
          <w:rFonts w:hint="eastAsia" w:eastAsia="宋体"/>
          <w:lang w:eastAsia="zh-CN"/>
        </w:rPr>
      </w:pPr>
      <w:r>
        <w:rPr>
          <w:rFonts w:hint="eastAsia" w:ascii="Times New Roman" w:hAnsi="宋体" w:eastAsia="微软雅黑" w:cs="宋体"/>
          <w:snapToGrid w:val="0"/>
          <w:color w:val="000000"/>
          <w:spacing w:val="-1"/>
          <w:kern w:val="0"/>
          <w:sz w:val="19"/>
          <w:szCs w:val="19"/>
          <w:lang w:val="en-US" w:eastAsia="zh-CN" w:bidi="ar-SA"/>
        </w:rPr>
        <w:t>(1) Lecturer, School of Architecture and Design/Nanchang University Tea Culture Research Institute, Nanchang University, December 2011 to present</w:t>
      </w:r>
    </w:p>
    <w:p w14:paraId="206D7E03">
      <w:pPr>
        <w:spacing w:before="293" w:line="231" w:lineRule="auto"/>
        <w:ind w:left="7"/>
        <w:rPr>
          <w:rFonts w:hint="eastAsia" w:ascii="楷体" w:hAnsi="楷体" w:eastAsia="楷体" w:cs="楷体"/>
          <w:sz w:val="22"/>
          <w:szCs w:val="22"/>
          <w:lang w:eastAsia="zh-CN"/>
        </w:rPr>
      </w:pPr>
      <w:r>
        <w:rPr>
          <w:rFonts w:hint="eastAsia" w:ascii="Times New Roman" w:hAnsi="楷体" w:eastAsia="微软雅黑" w:cs="楷体"/>
          <w:snapToGrid w:val="0"/>
          <w:color w:val="005796"/>
          <w:spacing w:val="8"/>
          <w:kern w:val="0"/>
          <w:sz w:val="22"/>
          <w:szCs w:val="22"/>
          <w:lang w:val="en-US" w:eastAsia="zh-CN" w:bidi="ar-SA"/>
        </w:rPr>
        <w:t>Other research projects/topics led or participated in over the past five years (excluding National Natural Science Foundation of China projects):</w:t>
      </w:r>
    </w:p>
    <w:p w14:paraId="63AC7191">
      <w:pPr>
        <w:pStyle w:val="2"/>
        <w:spacing w:before="140" w:line="249" w:lineRule="auto"/>
        <w:ind w:left="7" w:right="96" w:firstLine="415"/>
        <w:rPr>
          <w:rFonts w:hint="eastAsia" w:eastAsia="宋体"/>
          <w:lang w:eastAsia="zh-CN"/>
        </w:rPr>
      </w:pPr>
      <w:r>
        <w:rPr>
          <w:rFonts w:hint="eastAsia" w:ascii="Times New Roman" w:hAnsi="宋体" w:eastAsia="微软雅黑" w:cs="宋体"/>
          <w:snapToGrid w:val="0"/>
          <w:color w:val="000000"/>
          <w:spacing w:val="-1"/>
          <w:kern w:val="0"/>
          <w:sz w:val="19"/>
          <w:szCs w:val="19"/>
          <w:lang w:val="en-US" w:eastAsia="zh-CN" w:bidi="ar-SA"/>
        </w:rPr>
        <w:t>(1) Jiangxi Provincial Department of Culture and Tourism, Provincial-level Project, YG2016094, Research on the Domestic and International Status Analysis and Development Strategies of Design Innovation Industry, June 2016 to present, 5,000 RMB, Ongoing, Principal Investigator</w:t>
      </w:r>
    </w:p>
    <w:p w14:paraId="682D4517">
      <w:pPr>
        <w:pStyle w:val="2"/>
        <w:spacing w:before="183" w:line="249" w:lineRule="auto"/>
        <w:ind w:left="6" w:firstLine="417"/>
        <w:rPr>
          <w:rFonts w:hint="eastAsia" w:eastAsia="宋体"/>
          <w:spacing w:val="-1"/>
          <w:lang w:eastAsia="zh-CN"/>
        </w:rPr>
      </w:pPr>
      <w:r>
        <w:rPr>
          <w:rFonts w:hint="eastAsia" w:ascii="Times New Roman" w:hAnsi="宋体" w:eastAsia="微软雅黑" w:cs="宋体"/>
          <w:snapToGrid w:val="0"/>
          <w:color w:val="000000"/>
          <w:spacing w:val="-1"/>
          <w:kern w:val="0"/>
          <w:sz w:val="19"/>
          <w:szCs w:val="19"/>
          <w:lang w:val="en-US" w:eastAsia="zh-CN" w:bidi="ar-SA"/>
        </w:rPr>
        <w:t>(2) Jiangxi Provincial Department of Education, Provincial-level Project, JC22239, Research on the Implementation Path of Smart City Strategy Driven by Digital Innovation Technology: A Case Study of Ganpo Culture, December 2022 to December 2024,15,000 RMB, Completed, Principal Investigator</w:t>
      </w:r>
    </w:p>
    <w:p w14:paraId="5CC9D47D">
      <w:pPr>
        <w:keepNext w:val="0"/>
        <w:keepLines w:val="0"/>
        <w:widowControl/>
        <w:suppressLineNumbers w:val="0"/>
        <w:jc w:val="left"/>
        <w:rPr>
          <w:rFonts w:hint="default" w:eastAsia="宋体"/>
          <w:spacing w:val="-1"/>
          <w:lang w:val="en-US" w:eastAsia="zh-CN"/>
        </w:rPr>
      </w:pPr>
      <w:r>
        <w:rPr>
          <w:rFonts w:hint="eastAsia" w:ascii="Times New Roman" w:hAnsi="宋体" w:eastAsia="微软雅黑" w:cs="宋体"/>
          <w:snapToGrid w:val="0"/>
          <w:color w:val="000000"/>
          <w:kern w:val="0"/>
          <w:sz w:val="18"/>
          <w:szCs w:val="18"/>
          <w:lang w:val="en-US" w:eastAsia="zh-CN" w:bidi="ar"/>
        </w:rPr>
        <w:t>(3) Nanchang University, university-level teaching reform project: Research on Personalized Learning Path Optimization and Teaching Practice of Industrial Design Courses Driven by AI Large Models, currently under development, as principal investigator.</w:t>
      </w:r>
    </w:p>
    <w:p w14:paraId="331D093B">
      <w:pPr>
        <w:spacing w:before="296" w:line="241" w:lineRule="auto"/>
        <w:ind w:left="1" w:right="193" w:firstLine="7"/>
        <w:jc w:val="both"/>
        <w:rPr>
          <w:rFonts w:hint="eastAsia" w:ascii="楷体" w:hAnsi="楷体" w:eastAsia="楷体" w:cs="楷体"/>
          <w:sz w:val="22"/>
          <w:szCs w:val="22"/>
          <w:lang w:eastAsia="zh-CN"/>
        </w:rPr>
      </w:pPr>
      <w:r>
        <w:rPr>
          <w:rFonts w:hint="eastAsia" w:ascii="Times New Roman" w:hAnsi="楷体" w:eastAsia="微软雅黑" w:cs="楷体"/>
          <w:snapToGrid w:val="0"/>
          <w:color w:val="005796"/>
          <w:kern w:val="0"/>
          <w:sz w:val="22"/>
          <w:szCs w:val="22"/>
          <w:lang w:val="en-US" w:eastAsia="zh-CN" w:bidi="ar-SA"/>
        </w:rPr>
        <w:t>Representative research achievements and academic awards (when listing representative papers, all authors' names should be truthfully and properly listed according to their actual publication status, with personal authorship marked, including: ① authors listed in surname order; ② sole first author; ③ co-first author; ④ sole corresponding author; ⑤ co-corresponding author; ⑥ other circumstances):</w:t>
      </w:r>
    </w:p>
    <w:p w14:paraId="59F87AE7">
      <w:pPr>
        <w:spacing w:before="244" w:line="239" w:lineRule="auto"/>
        <w:ind w:left="2" w:right="79" w:firstLine="7"/>
        <w:outlineLvl w:val="0"/>
        <w:rPr>
          <w:rFonts w:hint="eastAsia" w:ascii="楷体" w:hAnsi="楷体" w:eastAsia="楷体" w:cs="楷体"/>
          <w:sz w:val="22"/>
          <w:szCs w:val="22"/>
          <w:lang w:eastAsia="zh-CN"/>
        </w:rPr>
      </w:pPr>
      <w:r>
        <w:rPr>
          <w:rFonts w:hint="eastAsia" w:ascii="Times New Roman" w:hAnsi="楷体" w:eastAsia="微软雅黑" w:cs="楷体"/>
          <w:snapToGrid w:val="0"/>
          <w:color w:val="005796"/>
          <w:kern w:val="0"/>
          <w:sz w:val="22"/>
          <w:szCs w:val="22"/>
          <w:lang w:val="en-US" w:eastAsia="zh-CN" w:bidi="ar-SA"/>
        </w:rPr>
        <w:t>1. Representative Research Works (Access the full text by clicking on the "Personnel Information" → "Representative Achievements" card in the "Application Details" section):</w:t>
      </w:r>
    </w:p>
    <w:p w14:paraId="7644D8E6">
      <w:pPr>
        <w:pStyle w:val="2"/>
        <w:spacing w:before="134" w:line="250" w:lineRule="auto"/>
        <w:ind w:left="6" w:right="73" w:firstLine="417"/>
        <w:rPr>
          <w:rFonts w:hint="eastAsia" w:eastAsia="宋体"/>
          <w:lang w:eastAsia="zh-CN"/>
        </w:rPr>
      </w:pPr>
      <w:r>
        <w:rPr>
          <w:rFonts w:hint="eastAsia" w:ascii="Times New Roman" w:hAnsi="宋体" w:eastAsia="微软雅黑" w:cs="宋体"/>
          <w:snapToGrid w:val="0"/>
          <w:color w:val="000000"/>
          <w:spacing w:val="-4"/>
          <w:kern w:val="0"/>
          <w:sz w:val="19"/>
          <w:szCs w:val="19"/>
          <w:lang w:val="en-US" w:eastAsia="zh-CN" w:bidi="ar-SA"/>
        </w:rPr>
        <w:t>(1) Shuyao Li; Kunming Luo; Jiang Wu. Research on Jiangxi Cultural Wisdom Tourism Industry Strategy Based on OHDSI General Data Model and Digital Art Empowerment. International Journal of High Speed Electronics and Systems, 2024, (10). (Journal Article) (Author's Note: Sole First Author)</w:t>
      </w:r>
    </w:p>
    <w:p w14:paraId="33A37D74">
      <w:pPr>
        <w:pStyle w:val="2"/>
        <w:spacing w:before="186" w:line="243" w:lineRule="auto"/>
        <w:ind w:left="1" w:right="390" w:firstLine="422"/>
        <w:rPr>
          <w:rFonts w:hint="eastAsia" w:eastAsia="宋体"/>
          <w:lang w:eastAsia="zh-CN"/>
        </w:rPr>
      </w:pPr>
      <w:r>
        <w:rPr>
          <w:rFonts w:hint="eastAsia" w:ascii="Times New Roman" w:hAnsi="宋体" w:eastAsia="微软雅黑" w:cs="宋体"/>
          <w:snapToGrid w:val="0"/>
          <w:color w:val="000000"/>
          <w:spacing w:val="-3"/>
          <w:kern w:val="0"/>
          <w:sz w:val="19"/>
          <w:szCs w:val="19"/>
          <w:lang w:val="en-US" w:eastAsia="zh-CN" w:bidi="ar-SA"/>
        </w:rPr>
        <w:t>(2) Li Shuyao; An Analysis of the Innovation of Traditional Utensils in Tourism Product Design, China Journal of Education, 2018, (1) (Journal Article) (My annotation: sole first author)</w:t>
      </w:r>
    </w:p>
    <w:p w14:paraId="54EE1F8B">
      <w:pPr>
        <w:pStyle w:val="2"/>
        <w:spacing w:before="183" w:line="243" w:lineRule="auto"/>
        <w:ind w:left="6" w:firstLine="417"/>
        <w:rPr>
          <w:rFonts w:hint="eastAsia" w:eastAsia="宋体"/>
          <w:lang w:eastAsia="zh-CN"/>
        </w:rPr>
      </w:pPr>
      <w:r>
        <w:rPr>
          <w:rFonts w:hint="eastAsia" w:ascii="Times New Roman" w:hAnsi="宋体" w:eastAsia="微软雅黑" w:cs="宋体"/>
          <w:snapToGrid w:val="0"/>
          <w:color w:val="000000"/>
          <w:kern w:val="0"/>
          <w:sz w:val="19"/>
          <w:szCs w:val="19"/>
          <w:lang w:val="en-US" w:eastAsia="zh-CN" w:bidi="ar-SA"/>
        </w:rPr>
        <w:t>(3) Li Shuyao. Analysis of Innovative Models for Digital Operations in Smart Cities. Wuhan, 2023, (12):260-262 (Journal Article) (Note: Sole First Author)</w:t>
      </w:r>
    </w:p>
    <w:p w14:paraId="2DDB7C96">
      <w:pPr>
        <w:pStyle w:val="2"/>
        <w:spacing w:before="183" w:line="243" w:lineRule="auto"/>
        <w:ind w:left="1" w:right="390" w:firstLine="422"/>
        <w:rPr>
          <w:rFonts w:hint="eastAsia" w:eastAsia="宋体"/>
          <w:spacing w:val="-3"/>
          <w:lang w:eastAsia="zh-CN"/>
        </w:rPr>
      </w:pPr>
      <w:r>
        <w:rPr>
          <w:rFonts w:hint="eastAsia" w:ascii="Times New Roman" w:hAnsi="宋体" w:eastAsia="微软雅黑" w:cs="宋体"/>
          <w:snapToGrid w:val="0"/>
          <w:color w:val="000000"/>
          <w:spacing w:val="-3"/>
          <w:kern w:val="0"/>
          <w:sz w:val="19"/>
          <w:szCs w:val="19"/>
          <w:lang w:val="en-US" w:eastAsia="zh-CN" w:bidi="ar-SA"/>
        </w:rPr>
        <w:t>(4) Li Shuyao. Ergonomics-based analysis of human-machine dimensions in automotive seats. Mechanical Design and Manufacturing, 2014, (6) (Journal Article) (Author's Note: Sole First Author)</w:t>
      </w:r>
    </w:p>
    <w:p w14:paraId="0CA7585E">
      <w:pPr>
        <w:pStyle w:val="2"/>
        <w:spacing w:before="183" w:line="243" w:lineRule="auto"/>
        <w:ind w:left="1" w:right="390" w:firstLine="422"/>
        <w:rPr>
          <w:spacing w:val="-3"/>
        </w:rPr>
      </w:pPr>
    </w:p>
    <w:p w14:paraId="00C843AA">
      <w:pPr>
        <w:pStyle w:val="2"/>
        <w:spacing w:line="240" w:lineRule="auto"/>
        <w:ind w:left="0" w:firstLine="376" w:firstLineChars="200"/>
        <w:rPr>
          <w:rFonts w:hint="eastAsia" w:eastAsia="宋体"/>
          <w:spacing w:val="-1"/>
          <w:lang w:eastAsia="zh-CN"/>
        </w:rPr>
      </w:pPr>
      <w:r>
        <w:rPr>
          <w:rFonts w:hint="eastAsia" w:ascii="Times New Roman" w:hAnsi="宋体" w:eastAsia="微软雅黑" w:cs="宋体"/>
          <w:snapToGrid w:val="0"/>
          <w:color w:val="000000"/>
          <w:spacing w:val="-1"/>
          <w:kern w:val="0"/>
          <w:sz w:val="19"/>
          <w:szCs w:val="19"/>
          <w:lang w:val="en-US" w:eastAsia="zh-CN" w:bidi="ar-SA"/>
        </w:rPr>
        <w:t>(5) SHUYAO LI ; Integrating rough set theory and fuzzy association rule mining for product</w:t>
      </w:r>
    </w:p>
    <w:p w14:paraId="370ACC1C">
      <w:pPr>
        <w:pStyle w:val="2"/>
        <w:spacing w:line="240" w:lineRule="auto"/>
        <w:ind w:left="0"/>
        <w:rPr>
          <w:rFonts w:hint="eastAsia" w:eastAsia="宋体"/>
          <w:spacing w:val="-3"/>
          <w:lang w:eastAsia="zh-CN"/>
        </w:rPr>
      </w:pPr>
      <w:r>
        <w:rPr>
          <w:rFonts w:hint="eastAsia" w:ascii="Times New Roman" w:hAnsi="宋体" w:eastAsia="微软雅黑" w:cs="宋体"/>
          <w:snapToGrid w:val="0"/>
          <w:color w:val="000000"/>
          <w:spacing w:val="-3"/>
          <w:kern w:val="0"/>
          <w:sz w:val="19"/>
          <w:szCs w:val="19"/>
          <w:lang w:val="en-US" w:eastAsia="zh-CN" w:bidi="ar-SA"/>
        </w:rPr>
        <w:t>Knowledge Analysis of Kansei, JOURNAL OF ADVANCED MECHANICAL DESIGN SYSTEMS AND MANUFACTURING, 2024,6(18) (Journal Article) (Author's Note: Sole First Author)</w:t>
      </w:r>
    </w:p>
    <w:p w14:paraId="1C7F88CE">
      <w:pPr>
        <w:pStyle w:val="2"/>
        <w:spacing w:line="240" w:lineRule="auto"/>
        <w:ind w:left="0"/>
        <w:rPr>
          <w:spacing w:val="-3"/>
        </w:rPr>
      </w:pPr>
    </w:p>
    <w:p w14:paraId="78F86B56">
      <w:pPr>
        <w:pStyle w:val="2"/>
        <w:spacing w:line="240" w:lineRule="auto"/>
        <w:ind w:left="0"/>
        <w:rPr>
          <w:spacing w:val="-3"/>
        </w:rPr>
      </w:pPr>
    </w:p>
    <w:p w14:paraId="2DF2127B">
      <w:pPr>
        <w:spacing w:line="240" w:lineRule="auto"/>
        <w:outlineLvl w:val="0"/>
        <w:rPr>
          <w:rFonts w:hint="eastAsia" w:ascii="楷体" w:hAnsi="楷体" w:eastAsia="楷体" w:cs="楷体"/>
          <w:sz w:val="22"/>
          <w:szCs w:val="22"/>
          <w:lang w:eastAsia="zh-CN"/>
        </w:rPr>
      </w:pPr>
      <w:r>
        <w:rPr>
          <w:rFonts w:hint="eastAsia" w:ascii="Times New Roman" w:hAnsi="楷体" w:eastAsia="微软雅黑" w:cs="楷体"/>
          <w:snapToGrid w:val="0"/>
          <w:color w:val="005796"/>
          <w:spacing w:val="7"/>
          <w:kern w:val="0"/>
          <w:sz w:val="22"/>
          <w:szCs w:val="22"/>
          <w:lang w:val="en-US" w:eastAsia="zh-CN" w:bidi="ar-SA"/>
        </w:rPr>
        <w:t>2. Representative Research Achievements and Academic Awards Beyond Published Works:</w:t>
      </w:r>
    </w:p>
    <w:p w14:paraId="5464BF0C">
      <w:pPr>
        <w:pStyle w:val="2"/>
        <w:spacing w:before="20" w:line="221" w:lineRule="auto"/>
        <w:ind w:left="1"/>
        <w:rPr>
          <w:spacing w:val="-3"/>
        </w:rPr>
      </w:pPr>
    </w:p>
    <w:p w14:paraId="2C983C39">
      <w:pPr>
        <w:pStyle w:val="2"/>
        <w:numPr>
          <w:ilvl w:val="0"/>
          <w:numId w:val="1"/>
        </w:numPr>
        <w:spacing w:before="20" w:line="221" w:lineRule="auto"/>
        <w:ind w:left="0" w:leftChars="0" w:firstLine="0" w:firstLineChars="0"/>
        <w:rPr>
          <w:rFonts w:hint="eastAsia"/>
          <w:spacing w:val="-3"/>
          <w:lang w:val="en-US" w:eastAsia="zh-CN"/>
        </w:rPr>
      </w:pPr>
      <w:r>
        <w:rPr>
          <w:rFonts w:hint="eastAsia" w:ascii="Times New Roman" w:hAnsi="宋体" w:eastAsia="微软雅黑" w:cs="宋体"/>
          <w:snapToGrid w:val="0"/>
          <w:color w:val="000000"/>
          <w:spacing w:val="-3"/>
          <w:kern w:val="0"/>
          <w:sz w:val="19"/>
          <w:szCs w:val="19"/>
          <w:lang w:val="en-US" w:eastAsia="zh-CN" w:bidi="ar-SA"/>
        </w:rPr>
        <w:t>Published monograph: "Digital Art Design Theory and Practice Research", Jilin University Press, June 2025</w:t>
      </w:r>
    </w:p>
    <w:p w14:paraId="0E309738">
      <w:pPr>
        <w:pStyle w:val="2"/>
        <w:numPr>
          <w:ilvl w:val="0"/>
          <w:numId w:val="0"/>
        </w:numPr>
        <w:kinsoku w:val="0"/>
        <w:autoSpaceDE w:val="0"/>
        <w:autoSpaceDN w:val="0"/>
        <w:adjustRightInd w:val="0"/>
        <w:snapToGrid w:val="0"/>
        <w:spacing w:before="20" w:line="221" w:lineRule="auto"/>
        <w:jc w:val="left"/>
        <w:textAlignment w:val="baseline"/>
        <w:rPr>
          <w:rFonts w:hint="default"/>
          <w:spacing w:val="-3"/>
          <w:lang w:val="en-US" w:eastAsia="zh-CN"/>
        </w:rPr>
      </w:pPr>
    </w:p>
    <w:p w14:paraId="2BB2135F">
      <w:pPr>
        <w:pStyle w:val="2"/>
        <w:spacing w:before="20" w:line="221" w:lineRule="auto"/>
      </w:pPr>
      <w:r>
        <w:rPr>
          <w:rFonts w:hint="eastAsia" w:ascii="Times New Roman" w:hAnsi="宋体" w:eastAsia="微软雅黑" w:cs="宋体"/>
          <w:snapToGrid w:val="0"/>
          <w:color w:val="000000"/>
          <w:spacing w:val="-3"/>
          <w:kern w:val="0"/>
          <w:sz w:val="19"/>
          <w:szCs w:val="19"/>
          <w:lang w:val="en-US" w:eastAsia="zh-CN" w:bidi="ar-SA"/>
        </w:rPr>
        <w:t>(2) Nanchang University Teaching Innovation Design Competition, Subject: Basic Knowledge of Tea Culture, Second Prize at University Level</w:t>
      </w:r>
    </w:p>
    <w:sectPr>
      <w:pgSz w:w="11900" w:h="16840"/>
      <w:pgMar w:top="1375" w:right="1295" w:bottom="0" w:left="129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B6890F"/>
    <w:multiLevelType w:val="singleLevel"/>
    <w:tmpl w:val="3DB6890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isplayBackgroundShape w:val="1"/>
  <w:bordersDoNotSurroundHeader w:val="0"/>
  <w:bordersDoNotSurroundFooter w:val="0"/>
  <w:documentProtection w:edit="readOnly"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39F2379C"/>
    <w:rsid w:val="3C1B3C64"/>
    <w:rsid w:val="5FE91B97"/>
    <w:rsid w:val="60DC43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827</Words>
  <Characters>1325</Characters>
  <TotalTime>10</TotalTime>
  <ScaleCrop>false</ScaleCrop>
  <LinksUpToDate>false</LinksUpToDate>
  <CharactersWithSpaces>1587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2025-08-14T16:42:00Z</dcterms:created>
  <dc:creator>15508</dc:creator>
  <cp:lastModifiedBy>李姝瑶</cp:lastModifiedBy>
  <dcterms:modified xsi:type="dcterms:W3CDTF">2026-01-09T05:40:05Z</dcterms:modified>
  <dc:title>简历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2025-08-14T16:42:48Z</vt:filetime>
  </property>
  <property fmtid="{D5CDD505-2E9C-101B-9397-08002B2CF9AE}" pid="4" name="KSOTemplateDocerSaveRecord">
    <vt:lpwstr>eyJoZGlkIjoiMzEwNTM5NzYwMDRjMzkwZTVkZjY2ODkwMGIxNGU0OTUiLCJ1c2VySWQiOiIxNjcyNjIzNjc2In0=</vt:lpwstr>
  </property>
  <property fmtid="{D5CDD505-2E9C-101B-9397-08002B2CF9AE}" pid="5" name="KSOProductBuildVer">
    <vt:lpwstr>2052-12.1.0.23542</vt:lpwstr>
  </property>
  <property fmtid="{D5CDD505-2E9C-101B-9397-08002B2CF9AE}" pid="6" name="ICV">
    <vt:lpwstr>5A1B5020DCC540EAB1A6C227D17A49F9_12</vt:lpwstr>
  </property>
</Properties>
</file>